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99" w:rsidRPr="00211999" w:rsidRDefault="00211999" w:rsidP="00211999">
      <w:pPr>
        <w:spacing w:before="240" w:after="60"/>
        <w:jc w:val="center"/>
        <w:outlineLvl w:val="0"/>
        <w:rPr>
          <w:rFonts w:ascii="黑体" w:eastAsia="黑体" w:hAnsi="黑体" w:cstheme="majorBidi"/>
          <w:b/>
          <w:bCs/>
          <w:sz w:val="44"/>
          <w:szCs w:val="44"/>
        </w:rPr>
      </w:pPr>
      <w:bookmarkStart w:id="0" w:name="_Toc434392402"/>
      <w:r w:rsidRPr="00211999">
        <w:rPr>
          <w:rFonts w:ascii="黑体" w:eastAsia="黑体" w:hAnsi="黑体" w:cstheme="majorBidi" w:hint="eastAsia"/>
          <w:b/>
          <w:bCs/>
          <w:sz w:val="44"/>
          <w:szCs w:val="44"/>
        </w:rPr>
        <w:t>华南理工大学成人高等学历教育本科毕业优秀学位论文（设计）评选办法</w:t>
      </w:r>
      <w:bookmarkEnd w:id="0"/>
    </w:p>
    <w:p w:rsidR="00211999" w:rsidRPr="00211999" w:rsidRDefault="00211999" w:rsidP="00211999">
      <w:pPr>
        <w:snapToGrid w:val="0"/>
        <w:spacing w:beforeLines="50" w:before="156" w:afterLines="50" w:after="156"/>
        <w:jc w:val="center"/>
        <w:rPr>
          <w:rFonts w:ascii="宋体" w:eastAsia="宋体" w:hAnsi="宋体" w:cs="Times New Roman"/>
          <w:b/>
          <w:bCs/>
          <w:sz w:val="18"/>
          <w:szCs w:val="18"/>
        </w:rPr>
      </w:pP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学位论文（设计）工作是高校人才培养的重要环节，是检验学生综合运用专业知识、考察教学和人才培养质量的重要依据。为激励师生做好学位论文（设计）工作，提高学位论文（设计）的质量和水平，学校建立成人高等学历教育</w:t>
      </w:r>
      <w:r w:rsidRPr="00211999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“优秀学位论文（设计）奖”。为规范该项奖励的评选工作，体现公平、公正、公开原则，特制订本办法。</w:t>
      </w:r>
    </w:p>
    <w:p w:rsidR="00211999" w:rsidRPr="00211999" w:rsidRDefault="00211999" w:rsidP="00211999">
      <w:pPr>
        <w:keepNext/>
        <w:keepLines/>
        <w:spacing w:beforeLines="100" w:before="312" w:afterLines="100" w:after="312"/>
        <w:ind w:rightChars="100" w:right="210"/>
        <w:jc w:val="center"/>
        <w:outlineLvl w:val="0"/>
        <w:rPr>
          <w:rFonts w:ascii="黑体" w:eastAsia="黑体" w:hAnsi="黑体" w:cs="宋体"/>
          <w:b/>
          <w:bCs/>
          <w:kern w:val="44"/>
          <w:sz w:val="36"/>
          <w:szCs w:val="36"/>
        </w:rPr>
      </w:pPr>
      <w:bookmarkStart w:id="1" w:name="_Toc425147732"/>
      <w:bookmarkStart w:id="2" w:name="_Toc434392403"/>
      <w:r w:rsidRPr="00211999">
        <w:rPr>
          <w:rFonts w:ascii="黑体" w:eastAsia="黑体" w:hAnsi="黑体" w:cs="宋体" w:hint="eastAsia"/>
          <w:b/>
          <w:bCs/>
          <w:kern w:val="44"/>
          <w:sz w:val="36"/>
          <w:szCs w:val="36"/>
        </w:rPr>
        <w:t>一、评选范围及比例</w:t>
      </w:r>
      <w:bookmarkEnd w:id="1"/>
      <w:bookmarkEnd w:id="2"/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/>
          <w:kern w:val="0"/>
          <w:sz w:val="24"/>
          <w:szCs w:val="24"/>
        </w:rPr>
        <w:t>1．凡是华南理工大学成人高考录取的业余、函授教育，现代远程教育、高等教育自学考试应届毕业生的</w:t>
      </w:r>
      <w:r w:rsidRPr="00211999">
        <w:rPr>
          <w:rFonts w:asciiTheme="minorEastAsia" w:hAnsiTheme="minorEastAsia" w:cs="宋体" w:hint="eastAsia"/>
          <w:kern w:val="0"/>
          <w:sz w:val="24"/>
          <w:szCs w:val="24"/>
        </w:rPr>
        <w:t>学位论文（设计）均在参评之列；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/>
          <w:kern w:val="0"/>
          <w:sz w:val="24"/>
          <w:szCs w:val="24"/>
        </w:rPr>
        <w:t>2．根据评选条件，各办学单位在成绩为优秀的</w:t>
      </w:r>
      <w:r w:rsidRPr="00211999">
        <w:rPr>
          <w:rFonts w:asciiTheme="minorEastAsia" w:hAnsiTheme="minorEastAsia" w:cs="宋体" w:hint="eastAsia"/>
          <w:kern w:val="0"/>
          <w:sz w:val="24"/>
          <w:szCs w:val="24"/>
        </w:rPr>
        <w:t>学位论文（设计）中向继续教育学院推荐，比例不超过学位论文（设计）总数的</w:t>
      </w:r>
      <w:r w:rsidRPr="00211999">
        <w:rPr>
          <w:rFonts w:asciiTheme="minorEastAsia" w:hAnsiTheme="minorEastAsia" w:cs="宋体"/>
          <w:kern w:val="0"/>
          <w:sz w:val="24"/>
          <w:szCs w:val="24"/>
        </w:rPr>
        <w:t>1%（不足1人按1人计算）。</w:t>
      </w:r>
    </w:p>
    <w:p w:rsidR="00211999" w:rsidRPr="00211999" w:rsidRDefault="00211999" w:rsidP="00211999">
      <w:pPr>
        <w:keepNext/>
        <w:keepLines/>
        <w:spacing w:beforeLines="100" w:before="312" w:afterLines="100" w:after="312"/>
        <w:ind w:rightChars="100" w:right="210"/>
        <w:jc w:val="center"/>
        <w:outlineLvl w:val="0"/>
        <w:rPr>
          <w:rFonts w:ascii="黑体" w:eastAsia="黑体" w:hAnsi="黑体" w:cs="宋体"/>
          <w:b/>
          <w:bCs/>
          <w:kern w:val="44"/>
          <w:sz w:val="36"/>
          <w:szCs w:val="36"/>
        </w:rPr>
      </w:pPr>
      <w:bookmarkStart w:id="3" w:name="_Toc425147733"/>
      <w:bookmarkStart w:id="4" w:name="_Toc434392404"/>
      <w:r w:rsidRPr="00211999">
        <w:rPr>
          <w:rFonts w:ascii="黑体" w:eastAsia="黑体" w:hAnsi="黑体" w:cs="宋体" w:hint="eastAsia"/>
          <w:b/>
          <w:bCs/>
          <w:kern w:val="44"/>
          <w:sz w:val="36"/>
          <w:szCs w:val="36"/>
        </w:rPr>
        <w:t>二、评选条件</w:t>
      </w:r>
      <w:bookmarkEnd w:id="3"/>
      <w:bookmarkEnd w:id="4"/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/>
          <w:kern w:val="0"/>
          <w:sz w:val="24"/>
          <w:szCs w:val="24"/>
        </w:rPr>
        <w:t>1</w:t>
      </w:r>
      <w:r w:rsidRPr="00211999">
        <w:rPr>
          <w:rFonts w:asciiTheme="minorEastAsia" w:hAnsiTheme="minorEastAsia" w:cs="宋体"/>
          <w:kern w:val="0"/>
          <w:sz w:val="24"/>
          <w:szCs w:val="24"/>
        </w:rPr>
        <w:t>.</w:t>
      </w:r>
      <w:r w:rsidRPr="00211999">
        <w:rPr>
          <w:rFonts w:asciiTheme="minorEastAsia" w:hAnsiTheme="minorEastAsia" w:cs="宋体" w:hint="eastAsia"/>
          <w:kern w:val="0"/>
          <w:sz w:val="24"/>
          <w:szCs w:val="24"/>
        </w:rPr>
        <w:t>学位论文（设计）综合评定成绩为优秀；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/>
          <w:kern w:val="0"/>
          <w:sz w:val="24"/>
          <w:szCs w:val="24"/>
        </w:rPr>
        <w:t>2.</w:t>
      </w:r>
      <w:r w:rsidRPr="00211999">
        <w:rPr>
          <w:rFonts w:asciiTheme="minorEastAsia" w:hAnsiTheme="minorEastAsia" w:cs="宋体" w:hint="eastAsia"/>
          <w:kern w:val="0"/>
          <w:sz w:val="24"/>
          <w:szCs w:val="24"/>
        </w:rPr>
        <w:t>严格按照学位论文（设计）工作条例，独立、高质量地完成学位论文（设计），不存在抄袭或其它侵犯知识产权的行为；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/>
          <w:kern w:val="0"/>
          <w:sz w:val="24"/>
          <w:szCs w:val="24"/>
        </w:rPr>
        <w:t>3．选题切合实际，有独到见解；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/>
          <w:kern w:val="0"/>
          <w:sz w:val="24"/>
          <w:szCs w:val="24"/>
        </w:rPr>
        <w:t>4．能够较好地体现本专业基本知识、基本技能的综合运用；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/>
          <w:kern w:val="0"/>
          <w:sz w:val="24"/>
          <w:szCs w:val="24"/>
        </w:rPr>
        <w:t>5.毕业设计：说明书完整，图纸齐全，内容正确，概念清楚，条理分明，文字通顺，制图符合标准，具有实用性或探索性；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 w:hint="eastAsia"/>
          <w:kern w:val="0"/>
          <w:sz w:val="24"/>
          <w:szCs w:val="24"/>
        </w:rPr>
        <w:t>毕业论文：课题研究有深度；论点明确，有创新；论据充分、严密；论述结构严谨，层次清晰；文字通顺、表达准确，有一定的理论水平或应用价值。</w:t>
      </w:r>
    </w:p>
    <w:p w:rsidR="00211999" w:rsidRPr="00211999" w:rsidRDefault="00211999" w:rsidP="00211999">
      <w:pPr>
        <w:keepNext/>
        <w:keepLines/>
        <w:spacing w:beforeLines="100" w:before="312" w:afterLines="100" w:after="312"/>
        <w:ind w:rightChars="100" w:right="210"/>
        <w:jc w:val="center"/>
        <w:outlineLvl w:val="0"/>
        <w:rPr>
          <w:rFonts w:ascii="黑体" w:eastAsia="黑体" w:hAnsi="黑体" w:cs="宋体"/>
          <w:b/>
          <w:bCs/>
          <w:kern w:val="44"/>
          <w:sz w:val="36"/>
          <w:szCs w:val="36"/>
        </w:rPr>
      </w:pPr>
      <w:bookmarkStart w:id="5" w:name="_Toc425147734"/>
      <w:bookmarkStart w:id="6" w:name="_Toc434392405"/>
      <w:r w:rsidRPr="00211999">
        <w:rPr>
          <w:rFonts w:ascii="黑体" w:eastAsia="黑体" w:hAnsi="黑体" w:cs="宋体" w:hint="eastAsia"/>
          <w:b/>
          <w:bCs/>
          <w:kern w:val="44"/>
          <w:sz w:val="36"/>
          <w:szCs w:val="36"/>
        </w:rPr>
        <w:lastRenderedPageBreak/>
        <w:t>三、评选组织</w:t>
      </w:r>
      <w:bookmarkEnd w:id="5"/>
      <w:bookmarkEnd w:id="6"/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/>
          <w:kern w:val="0"/>
          <w:sz w:val="24"/>
          <w:szCs w:val="24"/>
        </w:rPr>
        <w:t>1．推荐办法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 w:hint="eastAsia"/>
          <w:kern w:val="0"/>
          <w:sz w:val="24"/>
          <w:szCs w:val="24"/>
        </w:rPr>
        <w:t>成人教育、自学考试相沟通与第二学历院校的优秀学位论文（设计），由所在办学单位组织学位论文（设计）指导小组按要求和比例进行评选、推荐，结果经办</w:t>
      </w:r>
      <w:proofErr w:type="gramStart"/>
      <w:r w:rsidRPr="00211999">
        <w:rPr>
          <w:rFonts w:asciiTheme="minorEastAsia" w:hAnsiTheme="minorEastAsia" w:cs="宋体" w:hint="eastAsia"/>
          <w:kern w:val="0"/>
          <w:sz w:val="24"/>
          <w:szCs w:val="24"/>
        </w:rPr>
        <w:t>学单位</w:t>
      </w:r>
      <w:proofErr w:type="gramEnd"/>
      <w:r w:rsidRPr="00211999">
        <w:rPr>
          <w:rFonts w:asciiTheme="minorEastAsia" w:hAnsiTheme="minorEastAsia" w:cs="宋体" w:hint="eastAsia"/>
          <w:kern w:val="0"/>
          <w:sz w:val="24"/>
          <w:szCs w:val="24"/>
        </w:rPr>
        <w:t>负责人审查后上报学院。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 w:hint="eastAsia"/>
          <w:kern w:val="0"/>
          <w:sz w:val="24"/>
          <w:szCs w:val="24"/>
        </w:rPr>
        <w:t>现代远程教育、公开学院的优秀学位论文（设计），由实施教学的部门组织各专业的学位论文（设计）指导小组根据评选条件和比例进行评选、推荐，结果由各专业学位论文（设计）指导小组组长签字后上报学院。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各专业指导教师推荐时要确保学位论文（设计）的真实性，防止抄袭情况的出现。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/>
          <w:kern w:val="0"/>
          <w:sz w:val="24"/>
          <w:szCs w:val="24"/>
        </w:rPr>
        <w:t>2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．由继续教育学院组织优秀学位论文（设计）评审专家组进行最终评审，结果公示</w:t>
      </w:r>
      <w:r w:rsidRPr="00211999">
        <w:rPr>
          <w:rFonts w:ascii="Times New Roman" w:eastAsia="宋体" w:hAnsi="Times New Roman" w:cs="宋体"/>
          <w:kern w:val="0"/>
          <w:sz w:val="24"/>
          <w:szCs w:val="24"/>
        </w:rPr>
        <w:t>10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天后发文公布。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/>
          <w:bCs/>
          <w:kern w:val="0"/>
          <w:sz w:val="24"/>
          <w:szCs w:val="24"/>
        </w:rPr>
        <w:t>3</w:t>
      </w:r>
      <w:r w:rsidRPr="00211999">
        <w:rPr>
          <w:rFonts w:ascii="Times New Roman" w:eastAsia="宋体" w:hAnsi="Times New Roman" w:cs="宋体" w:hint="eastAsia"/>
          <w:bCs/>
          <w:kern w:val="0"/>
          <w:sz w:val="24"/>
          <w:szCs w:val="24"/>
        </w:rPr>
        <w:t>．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每年四月份为评选上一年度“优秀学位论文（设计）奖”的时间。</w:t>
      </w:r>
    </w:p>
    <w:p w:rsidR="00211999" w:rsidRPr="00211999" w:rsidRDefault="00211999" w:rsidP="00211999">
      <w:pPr>
        <w:keepNext/>
        <w:keepLines/>
        <w:spacing w:beforeLines="100" w:before="312" w:afterLines="100" w:after="312"/>
        <w:ind w:rightChars="100" w:right="210"/>
        <w:jc w:val="center"/>
        <w:outlineLvl w:val="0"/>
        <w:rPr>
          <w:rFonts w:ascii="黑体" w:eastAsia="黑体" w:hAnsi="黑体" w:cs="宋体"/>
          <w:b/>
          <w:bCs/>
          <w:kern w:val="44"/>
          <w:sz w:val="36"/>
          <w:szCs w:val="36"/>
        </w:rPr>
      </w:pPr>
      <w:bookmarkStart w:id="7" w:name="_Toc425147735"/>
      <w:bookmarkStart w:id="8" w:name="_Toc434392406"/>
      <w:r w:rsidRPr="00211999">
        <w:rPr>
          <w:rFonts w:ascii="黑体" w:eastAsia="黑体" w:hAnsi="黑体" w:cs="宋体" w:hint="eastAsia"/>
          <w:b/>
          <w:bCs/>
          <w:kern w:val="44"/>
          <w:sz w:val="36"/>
          <w:szCs w:val="36"/>
        </w:rPr>
        <w:t>四、上报材料</w:t>
      </w:r>
      <w:bookmarkEnd w:id="7"/>
      <w:bookmarkEnd w:id="8"/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="Times New Roman" w:eastAsia="宋体" w:hAnsi="Times New Roman" w:cs="宋体"/>
          <w:b/>
          <w:kern w:val="0"/>
          <w:sz w:val="24"/>
          <w:szCs w:val="24"/>
        </w:rPr>
      </w:pPr>
      <w:r w:rsidRPr="00211999">
        <w:rPr>
          <w:rFonts w:ascii="Times New Roman" w:eastAsia="宋体" w:hAnsi="Times New Roman" w:cs="宋体"/>
          <w:kern w:val="0"/>
          <w:sz w:val="24"/>
          <w:szCs w:val="24"/>
        </w:rPr>
        <w:t>1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．各办学单位须按学院通知组织好“优秀学位论文（设计）奖”的参评材料，并按时上报。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/>
          <w:kern w:val="0"/>
          <w:sz w:val="24"/>
          <w:szCs w:val="24"/>
        </w:rPr>
        <w:t>2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．“优秀学位论文（设计）奖”参评材料应包括：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①《华南理工大学成人高等学历教育优秀学位论文（设计）申报审批表》（附件</w:t>
      </w:r>
      <w:r w:rsidRPr="00211999">
        <w:rPr>
          <w:rFonts w:ascii="Times New Roman" w:eastAsia="宋体" w:hAnsi="Times New Roman" w:cs="宋体"/>
          <w:kern w:val="0"/>
          <w:sz w:val="24"/>
          <w:szCs w:val="24"/>
        </w:rPr>
        <w:t>12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②《华南理工大学成人高等学历教育优秀学位论文（设计）申报汇总表》（附件</w:t>
      </w:r>
      <w:r w:rsidRPr="00211999">
        <w:rPr>
          <w:rFonts w:ascii="Times New Roman" w:eastAsia="宋体" w:hAnsi="Times New Roman" w:cs="宋体"/>
          <w:kern w:val="0"/>
          <w:sz w:val="24"/>
          <w:szCs w:val="24"/>
        </w:rPr>
        <w:t>13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③</w:t>
      </w:r>
      <w:r w:rsidRPr="00211999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学生优秀学位论文（设计）的相关资料（包括学位设计说明书或学位论文原文的电子版及纸版，评阅评语，答辩记录及评分表等）</w:t>
      </w:r>
    </w:p>
    <w:p w:rsidR="00211999" w:rsidRPr="00211999" w:rsidRDefault="00211999" w:rsidP="00211999">
      <w:pPr>
        <w:keepNext/>
        <w:keepLines/>
        <w:spacing w:beforeLines="100" w:before="312" w:afterLines="100" w:after="312"/>
        <w:ind w:rightChars="100" w:right="210"/>
        <w:jc w:val="center"/>
        <w:outlineLvl w:val="0"/>
        <w:rPr>
          <w:rFonts w:ascii="黑体" w:eastAsia="黑体" w:hAnsi="黑体" w:cs="宋体"/>
          <w:b/>
          <w:bCs/>
          <w:kern w:val="44"/>
          <w:sz w:val="36"/>
          <w:szCs w:val="36"/>
        </w:rPr>
      </w:pPr>
      <w:bookmarkStart w:id="9" w:name="_Toc425147736"/>
      <w:bookmarkStart w:id="10" w:name="_Toc434392407"/>
      <w:r w:rsidRPr="00211999">
        <w:rPr>
          <w:rFonts w:ascii="黑体" w:eastAsia="黑体" w:hAnsi="黑体" w:cs="宋体" w:hint="eastAsia"/>
          <w:b/>
          <w:bCs/>
          <w:kern w:val="44"/>
          <w:sz w:val="36"/>
          <w:szCs w:val="36"/>
        </w:rPr>
        <w:lastRenderedPageBreak/>
        <w:t>五、奖励办法</w:t>
      </w:r>
      <w:bookmarkEnd w:id="9"/>
      <w:bookmarkEnd w:id="10"/>
    </w:p>
    <w:p w:rsidR="00211999" w:rsidRPr="00211999" w:rsidRDefault="00211999" w:rsidP="00211999">
      <w:pPr>
        <w:widowControl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凡被评为“优秀学位论文（设计）奖”者，继续教育学院将授予《“优秀学位论文（设计）奖”证书》，并以资奖励（学生</w:t>
      </w:r>
      <w:r w:rsidRPr="00211999">
        <w:rPr>
          <w:rFonts w:ascii="Times New Roman" w:eastAsia="宋体" w:hAnsi="Times New Roman" w:cs="宋体"/>
          <w:kern w:val="0"/>
          <w:sz w:val="24"/>
          <w:szCs w:val="24"/>
        </w:rPr>
        <w:t>500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元，指导教师</w:t>
      </w:r>
      <w:r w:rsidRPr="00211999">
        <w:rPr>
          <w:rFonts w:ascii="Times New Roman" w:eastAsia="宋体" w:hAnsi="Times New Roman" w:cs="宋体"/>
          <w:kern w:val="0"/>
          <w:sz w:val="24"/>
          <w:szCs w:val="24"/>
        </w:rPr>
        <w:t>300</w:t>
      </w: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元），同时将获奖学位论文（设计）编入《华南理工大学成人高等学历教育优秀学位论文（设计）选》。</w:t>
      </w:r>
    </w:p>
    <w:p w:rsidR="00211999" w:rsidRPr="00211999" w:rsidRDefault="00211999" w:rsidP="00211999">
      <w:pPr>
        <w:spacing w:before="50" w:after="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</w:p>
    <w:p w:rsidR="00211999" w:rsidRPr="00211999" w:rsidRDefault="00211999" w:rsidP="00211999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本办法自公布之日起执行，以前公布的评选办法与本办法不符的，一律以此为准。本办法解释权属继续教育学院。</w:t>
      </w:r>
    </w:p>
    <w:p w:rsidR="00211999" w:rsidRPr="00211999" w:rsidRDefault="00211999" w:rsidP="00211999">
      <w:pPr>
        <w:spacing w:before="50" w:after="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</w:p>
    <w:p w:rsidR="00211999" w:rsidRPr="00211999" w:rsidRDefault="00211999" w:rsidP="00211999">
      <w:pPr>
        <w:spacing w:before="50" w:after="20"/>
        <w:jc w:val="left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211999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附件：</w:t>
      </w:r>
    </w:p>
    <w:p w:rsidR="00211999" w:rsidRPr="00211999" w:rsidRDefault="00211999" w:rsidP="00211999">
      <w:pPr>
        <w:tabs>
          <w:tab w:val="right" w:leader="dot" w:pos="9060"/>
        </w:tabs>
        <w:spacing w:line="360" w:lineRule="auto"/>
        <w:ind w:leftChars="100" w:left="210" w:firstLineChars="100" w:firstLine="240"/>
        <w:jc w:val="left"/>
        <w:rPr>
          <w:rFonts w:asciiTheme="minorEastAsia" w:hAnsiTheme="minorEastAsia"/>
          <w:noProof/>
          <w:sz w:val="24"/>
          <w:szCs w:val="24"/>
        </w:rPr>
      </w:pPr>
      <w:r w:rsidRPr="00211999">
        <w:rPr>
          <w:rFonts w:asciiTheme="minorEastAsia" w:hAnsiTheme="minorEastAsia" w:cstheme="minorHAnsi"/>
          <w:smallCaps/>
          <w:noProof/>
          <w:sz w:val="24"/>
          <w:szCs w:val="24"/>
        </w:rPr>
        <w:t xml:space="preserve">12  </w:t>
      </w:r>
      <w:r w:rsidRPr="00211999">
        <w:rPr>
          <w:rFonts w:asciiTheme="minorEastAsia" w:hAnsiTheme="minorEastAsia" w:cstheme="minorHAnsi" w:hint="eastAsia"/>
          <w:smallCaps/>
          <w:noProof/>
          <w:sz w:val="24"/>
          <w:szCs w:val="24"/>
        </w:rPr>
        <w:t xml:space="preserve">华南理工大学成人高等学历教育优秀学位论文（设计）申报审批表 </w:t>
      </w:r>
    </w:p>
    <w:p w:rsidR="00211999" w:rsidRPr="00211999" w:rsidRDefault="00211999" w:rsidP="00211999">
      <w:pPr>
        <w:tabs>
          <w:tab w:val="right" w:leader="dot" w:pos="9060"/>
        </w:tabs>
        <w:spacing w:line="360" w:lineRule="auto"/>
        <w:ind w:leftChars="100" w:left="210" w:firstLineChars="100" w:firstLine="240"/>
        <w:jc w:val="left"/>
        <w:rPr>
          <w:rFonts w:asciiTheme="minorEastAsia" w:hAnsiTheme="minorEastAsia"/>
          <w:noProof/>
          <w:sz w:val="24"/>
          <w:szCs w:val="24"/>
        </w:rPr>
      </w:pPr>
      <w:r w:rsidRPr="00211999">
        <w:rPr>
          <w:rFonts w:asciiTheme="minorEastAsia" w:hAnsiTheme="minorEastAsia" w:cstheme="minorHAnsi"/>
          <w:smallCaps/>
          <w:noProof/>
          <w:sz w:val="24"/>
          <w:szCs w:val="24"/>
        </w:rPr>
        <w:t xml:space="preserve">13 </w:t>
      </w:r>
      <w:r w:rsidRPr="00211999">
        <w:rPr>
          <w:rFonts w:asciiTheme="minorEastAsia" w:hAnsiTheme="minorEastAsia" w:cstheme="minorHAnsi" w:hint="eastAsia"/>
          <w:smallCaps/>
          <w:noProof/>
          <w:sz w:val="24"/>
          <w:szCs w:val="24"/>
        </w:rPr>
        <w:t>华南理工大学成人高等学历教育优秀学位论文（设计）</w:t>
      </w:r>
      <w:r w:rsidRPr="00211999">
        <w:rPr>
          <w:rFonts w:asciiTheme="minorEastAsia" w:hAnsiTheme="minorEastAsia" w:cstheme="majorBidi" w:hint="eastAsia"/>
          <w:smallCaps/>
          <w:noProof/>
          <w:kern w:val="28"/>
          <w:sz w:val="24"/>
          <w:szCs w:val="24"/>
        </w:rPr>
        <w:t>申报汇总表</w:t>
      </w:r>
      <w:r w:rsidRPr="00211999">
        <w:rPr>
          <w:rFonts w:asciiTheme="minorEastAsia" w:hAnsiTheme="minorEastAsia" w:cstheme="minorHAnsi" w:hint="eastAsia"/>
          <w:smallCaps/>
          <w:noProof/>
          <w:sz w:val="24"/>
          <w:szCs w:val="24"/>
        </w:rPr>
        <w:t xml:space="preserve"> </w:t>
      </w:r>
    </w:p>
    <w:p w:rsidR="00211999" w:rsidRPr="00211999" w:rsidRDefault="00211999" w:rsidP="00211999">
      <w:pPr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1999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211999" w:rsidRPr="00211999" w:rsidRDefault="00211999" w:rsidP="00211999">
      <w:pPr>
        <w:spacing w:before="50" w:after="20"/>
        <w:jc w:val="left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</w:p>
    <w:p w:rsidR="00211999" w:rsidRPr="00211999" w:rsidRDefault="00211999" w:rsidP="00211999">
      <w:pPr>
        <w:spacing w:before="50" w:after="20"/>
        <w:jc w:val="left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</w:p>
    <w:p w:rsidR="00211999" w:rsidRPr="00211999" w:rsidRDefault="00211999" w:rsidP="00211999">
      <w:pPr>
        <w:widowControl/>
        <w:snapToGrid w:val="0"/>
        <w:spacing w:beforeLines="20" w:before="62" w:afterLines="20" w:after="62" w:line="400" w:lineRule="exact"/>
        <w:jc w:val="right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华南理工大学继续教育学院</w:t>
      </w:r>
    </w:p>
    <w:p w:rsidR="00211999" w:rsidRPr="00211999" w:rsidRDefault="00211999" w:rsidP="00211999">
      <w:pPr>
        <w:widowControl/>
        <w:wordWrap w:val="0"/>
        <w:snapToGrid w:val="0"/>
        <w:spacing w:beforeLines="20" w:before="62" w:afterLines="20" w:after="62" w:line="400" w:lineRule="exact"/>
        <w:jc w:val="right"/>
        <w:rPr>
          <w:rFonts w:ascii="Times New Roman" w:eastAsia="宋体" w:hAnsi="Times New Roman" w:cs="宋体"/>
          <w:kern w:val="0"/>
          <w:sz w:val="24"/>
          <w:szCs w:val="24"/>
        </w:rPr>
      </w:pPr>
      <w:r w:rsidRPr="00211999">
        <w:rPr>
          <w:rFonts w:ascii="Times New Roman" w:eastAsia="宋体" w:hAnsi="Times New Roman" w:cs="宋体" w:hint="eastAsia"/>
          <w:kern w:val="0"/>
          <w:sz w:val="24"/>
          <w:szCs w:val="24"/>
        </w:rPr>
        <w:t>二○一五年十月修订</w:t>
      </w:r>
    </w:p>
    <w:p w:rsidR="00211999" w:rsidRPr="00211999" w:rsidRDefault="00211999" w:rsidP="00211999">
      <w:pPr>
        <w:widowControl/>
        <w:snapToGrid w:val="0"/>
        <w:spacing w:beforeLines="20" w:before="62" w:afterLines="20" w:after="62" w:line="400" w:lineRule="exact"/>
        <w:jc w:val="right"/>
        <w:rPr>
          <w:rFonts w:ascii="Times New Roman" w:eastAsia="宋体" w:hAnsi="Times New Roman" w:cs="宋体"/>
          <w:kern w:val="0"/>
          <w:sz w:val="24"/>
          <w:szCs w:val="24"/>
        </w:rPr>
      </w:pPr>
    </w:p>
    <w:p w:rsidR="00211999" w:rsidRPr="00211999" w:rsidRDefault="00211999" w:rsidP="00211999">
      <w:pPr>
        <w:widowControl/>
        <w:snapToGrid w:val="0"/>
        <w:spacing w:beforeLines="20" w:before="62" w:afterLines="20" w:after="62" w:line="400" w:lineRule="exact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</w:p>
    <w:p w:rsidR="00211999" w:rsidRPr="00211999" w:rsidRDefault="00211999" w:rsidP="0021199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1999">
        <w:rPr>
          <w:rFonts w:ascii="宋体" w:eastAsia="宋体" w:hAnsi="宋体" w:cs="宋体"/>
          <w:kern w:val="0"/>
          <w:sz w:val="28"/>
          <w:szCs w:val="28"/>
        </w:rPr>
        <w:br w:type="page"/>
      </w:r>
    </w:p>
    <w:p w:rsidR="00A12DB0" w:rsidRDefault="00A12DB0">
      <w:bookmarkStart w:id="11" w:name="_GoBack"/>
      <w:bookmarkEnd w:id="11"/>
    </w:p>
    <w:sectPr w:rsidR="00A1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99"/>
    <w:rsid w:val="00211999"/>
    <w:rsid w:val="00A1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wenyuyan</dc:creator>
  <cp:lastModifiedBy>wenyuyan</cp:lastModifiedBy>
  <cp:revision>1</cp:revision>
  <dcterms:created xsi:type="dcterms:W3CDTF">2019-04-08T07:02:00Z</dcterms:created>
  <dcterms:modified xsi:type="dcterms:W3CDTF">2019-04-08T07:04:00Z</dcterms:modified>
</cp:coreProperties>
</file>